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06"/>
        <w:gridCol w:w="6644"/>
      </w:tblGrid>
      <w:tr w:rsidR="00D77AEA" w14:paraId="6D6C1252" w14:textId="77777777" w:rsidTr="00257CFC">
        <w:tc>
          <w:tcPr>
            <w:tcW w:w="2718" w:type="dxa"/>
            <w:vAlign w:val="center"/>
          </w:tcPr>
          <w:p w14:paraId="1B99F8BC" w14:textId="77777777" w:rsidR="00D77AEA" w:rsidRDefault="00D77AEA" w:rsidP="00257CFC">
            <w:r w:rsidRPr="00080558">
              <w:rPr>
                <w:rFonts w:cstheme="minorHAnsi"/>
                <w:noProof/>
              </w:rPr>
              <w:drawing>
                <wp:inline distT="0" distB="0" distL="0" distR="0" wp14:anchorId="3A35473E" wp14:editId="28FAE912">
                  <wp:extent cx="1375144"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809" cy="879170"/>
                          </a:xfrm>
                          <a:prstGeom prst="rect">
                            <a:avLst/>
                          </a:prstGeom>
                          <a:noFill/>
                          <a:ln>
                            <a:noFill/>
                          </a:ln>
                        </pic:spPr>
                      </pic:pic>
                    </a:graphicData>
                  </a:graphic>
                </wp:inline>
              </w:drawing>
            </w:r>
          </w:p>
        </w:tc>
        <w:tc>
          <w:tcPr>
            <w:tcW w:w="6858" w:type="dxa"/>
            <w:vAlign w:val="center"/>
          </w:tcPr>
          <w:p w14:paraId="7CE80DF3" w14:textId="255BFC8A" w:rsidR="00D77AEA" w:rsidRPr="007234F1" w:rsidRDefault="00D77AEA" w:rsidP="00257CFC">
            <w:pPr>
              <w:rPr>
                <w:sz w:val="32"/>
                <w:szCs w:val="32"/>
              </w:rPr>
            </w:pPr>
            <w:r>
              <w:rPr>
                <w:rFonts w:cstheme="minorHAnsi"/>
                <w:b/>
                <w:bCs/>
                <w:color w:val="824760"/>
                <w:sz w:val="32"/>
                <w:szCs w:val="32"/>
              </w:rPr>
              <w:t>Be Kind,</w:t>
            </w:r>
            <w:r w:rsidR="009406EB">
              <w:rPr>
                <w:rFonts w:cstheme="minorHAnsi"/>
                <w:b/>
                <w:bCs/>
                <w:color w:val="824760"/>
                <w:sz w:val="32"/>
                <w:szCs w:val="32"/>
              </w:rPr>
              <w:t xml:space="preserve"> Even When It’s </w:t>
            </w:r>
            <w:r w:rsidR="00754900">
              <w:rPr>
                <w:rFonts w:cstheme="minorHAnsi"/>
                <w:b/>
                <w:bCs/>
                <w:color w:val="824760"/>
                <w:sz w:val="32"/>
                <w:szCs w:val="32"/>
              </w:rPr>
              <w:t>Tough</w:t>
            </w:r>
          </w:p>
        </w:tc>
      </w:tr>
    </w:tbl>
    <w:p w14:paraId="6607B51E" w14:textId="77777777" w:rsidR="00D77AEA" w:rsidRDefault="00D77AEA" w:rsidP="00D77AEA"/>
    <w:tbl>
      <w:tblPr>
        <w:tblStyle w:val="TableGrid"/>
        <w:tblW w:w="0" w:type="auto"/>
        <w:tblBorders>
          <w:top w:val="single" w:sz="12" w:space="0" w:color="824760"/>
          <w:left w:val="single" w:sz="12" w:space="0" w:color="824760"/>
          <w:bottom w:val="single" w:sz="12" w:space="0" w:color="824760"/>
          <w:right w:val="single" w:sz="12" w:space="0" w:color="824760"/>
          <w:insideH w:val="single" w:sz="12" w:space="0" w:color="824760"/>
          <w:insideV w:val="single" w:sz="12" w:space="0" w:color="824760"/>
        </w:tblBorders>
        <w:tblCellMar>
          <w:top w:w="115" w:type="dxa"/>
          <w:bottom w:w="115" w:type="dxa"/>
        </w:tblCellMar>
        <w:tblLook w:val="04A0" w:firstRow="1" w:lastRow="0" w:firstColumn="1" w:lastColumn="0" w:noHBand="0" w:noVBand="1"/>
      </w:tblPr>
      <w:tblGrid>
        <w:gridCol w:w="9330"/>
      </w:tblGrid>
      <w:tr w:rsidR="00D77AEA" w14:paraId="33C225EA" w14:textId="77777777" w:rsidTr="00257CFC">
        <w:tc>
          <w:tcPr>
            <w:tcW w:w="9576" w:type="dxa"/>
          </w:tcPr>
          <w:p w14:paraId="50BC3E4D" w14:textId="77777777" w:rsidR="00D77AEA" w:rsidRPr="007234F1" w:rsidRDefault="00D77AEA" w:rsidP="00257CFC">
            <w:pPr>
              <w:spacing w:after="120"/>
              <w:rPr>
                <w:b/>
                <w:bCs/>
                <w:color w:val="135358"/>
              </w:rPr>
            </w:pPr>
            <w:r w:rsidRPr="007234F1">
              <w:rPr>
                <w:b/>
                <w:bCs/>
                <w:color w:val="135358"/>
              </w:rPr>
              <w:t xml:space="preserve">Session </w:t>
            </w:r>
            <w:r>
              <w:rPr>
                <w:b/>
                <w:bCs/>
                <w:color w:val="135358"/>
              </w:rPr>
              <w:t>Description:</w:t>
            </w:r>
          </w:p>
          <w:p w14:paraId="60AEFA38" w14:textId="38033B16" w:rsidR="00D77AEA" w:rsidRPr="00D25ED7" w:rsidRDefault="000F10A6" w:rsidP="000F10A6">
            <w:pPr>
              <w:pStyle w:val="NoSpacing"/>
              <w:spacing w:after="120"/>
            </w:pPr>
            <w:r w:rsidRPr="00500CBC">
              <w:t>In tough times, having difficult conversations with our friends, family, colleagues, and community is more important than ever. But staying kind in the face of unkind behavior, bad faith arguments, and conflict is extremely difficult (for all of us). In this session, participants will solidify their skills in managing complex moments of tension while still treating others with kindness. We’ll discuss multiple nuanced real-world scenarios where kindness can be deeply transformative in this highly interactive learning session.</w:t>
            </w:r>
          </w:p>
        </w:tc>
      </w:tr>
    </w:tbl>
    <w:p w14:paraId="548BDA06" w14:textId="77777777" w:rsidR="00666DE9" w:rsidRDefault="00666DE9"/>
    <w:p w14:paraId="14380355" w14:textId="77777777" w:rsidR="00EC2E39" w:rsidRDefault="00EC2E39" w:rsidP="00EC2E39">
      <w:pPr>
        <w:spacing w:after="120"/>
        <w:rPr>
          <w:b/>
          <w:bCs/>
          <w:color w:val="135358"/>
        </w:rPr>
      </w:pPr>
      <w:r>
        <w:rPr>
          <w:b/>
          <w:bCs/>
          <w:color w:val="135358"/>
        </w:rPr>
        <w:t>Starter questions:</w:t>
      </w:r>
    </w:p>
    <w:p w14:paraId="3DF51C80" w14:textId="77777777" w:rsidR="003A477A" w:rsidRDefault="003A477A" w:rsidP="003A477A">
      <w:pPr>
        <w:pStyle w:val="ListParagraph"/>
        <w:numPr>
          <w:ilvl w:val="0"/>
          <w:numId w:val="2"/>
        </w:numPr>
      </w:pPr>
      <w:r>
        <w:t xml:space="preserve">How can I manage potentially unsafe behaviors and beliefs when the person espousing them is someone I can’t easily avoid (e.g., A family member, coworker, etc.)? </w:t>
      </w:r>
    </w:p>
    <w:p w14:paraId="6762376C" w14:textId="77777777" w:rsidR="003A477A" w:rsidRDefault="003A477A" w:rsidP="003A477A">
      <w:pPr>
        <w:pStyle w:val="ListParagraph"/>
      </w:pPr>
    </w:p>
    <w:p w14:paraId="4188A4C6" w14:textId="7F694A58" w:rsidR="00D77AEA" w:rsidRDefault="009406EB" w:rsidP="00D77AEA">
      <w:pPr>
        <w:pStyle w:val="ListParagraph"/>
        <w:numPr>
          <w:ilvl w:val="0"/>
          <w:numId w:val="2"/>
        </w:numPr>
      </w:pPr>
      <w:r>
        <w:t>What strategies can people develop to manage burnout when they feel that they are not moving the needle—or even if the needle is moving the other way?</w:t>
      </w:r>
      <w:r w:rsidR="00D77AEA">
        <w:br/>
      </w:r>
    </w:p>
    <w:p w14:paraId="5AA33E04" w14:textId="5C73C3FD" w:rsidR="00EC2E39" w:rsidRDefault="009406EB" w:rsidP="00D77AEA">
      <w:pPr>
        <w:pStyle w:val="ListParagraph"/>
        <w:numPr>
          <w:ilvl w:val="0"/>
          <w:numId w:val="2"/>
        </w:numPr>
      </w:pPr>
      <w:r>
        <w:t>How can individuals support each other and provide unity in moments of conflict?</w:t>
      </w:r>
      <w:r w:rsidR="00A374AE">
        <w:br/>
      </w:r>
    </w:p>
    <w:p w14:paraId="616629D9" w14:textId="424324E8" w:rsidR="0060104B" w:rsidRDefault="0060104B" w:rsidP="00D77AEA">
      <w:pPr>
        <w:pStyle w:val="ListParagraph"/>
        <w:numPr>
          <w:ilvl w:val="0"/>
          <w:numId w:val="2"/>
        </w:numPr>
      </w:pPr>
      <w:r>
        <w:t xml:space="preserve">I’ve tried everything possible to have a productive conversation with someone, but they won’t change their </w:t>
      </w:r>
      <w:proofErr w:type="gramStart"/>
      <w:r>
        <w:t>behavior</w:t>
      </w:r>
      <w:proofErr w:type="gramEnd"/>
      <w:r>
        <w:t xml:space="preserve"> and they react with defensiveness and upset every time I bring it up. What can I do now?</w:t>
      </w:r>
      <w:r w:rsidR="003A477A">
        <w:br/>
      </w:r>
    </w:p>
    <w:p w14:paraId="60984BFC" w14:textId="426F48A8" w:rsidR="003A477A" w:rsidRDefault="003A477A" w:rsidP="00D77AEA">
      <w:pPr>
        <w:pStyle w:val="ListParagraph"/>
        <w:numPr>
          <w:ilvl w:val="0"/>
          <w:numId w:val="2"/>
        </w:numPr>
      </w:pPr>
      <w:r>
        <w:t>Are there any bad faith arguments that you won’t ever engage with?</w:t>
      </w:r>
    </w:p>
    <w:sectPr w:rsidR="003A4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F3D"/>
    <w:multiLevelType w:val="hybridMultilevel"/>
    <w:tmpl w:val="C71AC886"/>
    <w:lvl w:ilvl="0" w:tplc="40ECF2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E69AA"/>
    <w:multiLevelType w:val="hybridMultilevel"/>
    <w:tmpl w:val="DCC63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726823">
    <w:abstractNumId w:val="0"/>
  </w:num>
  <w:num w:numId="2" w16cid:durableId="2891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39"/>
    <w:rsid w:val="000A08D2"/>
    <w:rsid w:val="000F10A6"/>
    <w:rsid w:val="00150FFB"/>
    <w:rsid w:val="001930B6"/>
    <w:rsid w:val="00243B8B"/>
    <w:rsid w:val="00347908"/>
    <w:rsid w:val="003A477A"/>
    <w:rsid w:val="003D7309"/>
    <w:rsid w:val="0060104B"/>
    <w:rsid w:val="00616437"/>
    <w:rsid w:val="00645C94"/>
    <w:rsid w:val="0065071B"/>
    <w:rsid w:val="00666DE9"/>
    <w:rsid w:val="0066719F"/>
    <w:rsid w:val="006B6830"/>
    <w:rsid w:val="00754900"/>
    <w:rsid w:val="007A0E1B"/>
    <w:rsid w:val="007A7D15"/>
    <w:rsid w:val="00820F1C"/>
    <w:rsid w:val="00860FC2"/>
    <w:rsid w:val="00887BA1"/>
    <w:rsid w:val="008C681A"/>
    <w:rsid w:val="009406EB"/>
    <w:rsid w:val="009615C6"/>
    <w:rsid w:val="00965EE0"/>
    <w:rsid w:val="0099258F"/>
    <w:rsid w:val="00A065F1"/>
    <w:rsid w:val="00A374AE"/>
    <w:rsid w:val="00A641B1"/>
    <w:rsid w:val="00B5298B"/>
    <w:rsid w:val="00B54889"/>
    <w:rsid w:val="00BA73C9"/>
    <w:rsid w:val="00BF316B"/>
    <w:rsid w:val="00C00311"/>
    <w:rsid w:val="00CA3CBC"/>
    <w:rsid w:val="00D54FC0"/>
    <w:rsid w:val="00D73F52"/>
    <w:rsid w:val="00D77AEA"/>
    <w:rsid w:val="00D80E8B"/>
    <w:rsid w:val="00E32391"/>
    <w:rsid w:val="00EC2E39"/>
    <w:rsid w:val="00F62FC8"/>
    <w:rsid w:val="00FC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27D4"/>
  <w15:chartTrackingRefBased/>
  <w15:docId w15:val="{AE7AC27D-E759-4FCC-9F87-D91407AB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E39"/>
    <w:pPr>
      <w:ind w:left="720"/>
      <w:contextualSpacing/>
    </w:pPr>
  </w:style>
  <w:style w:type="paragraph" w:styleId="BalloonText">
    <w:name w:val="Balloon Text"/>
    <w:basedOn w:val="Normal"/>
    <w:link w:val="BalloonTextChar"/>
    <w:uiPriority w:val="99"/>
    <w:semiHidden/>
    <w:unhideWhenUsed/>
    <w:rsid w:val="00860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FC2"/>
    <w:rPr>
      <w:rFonts w:ascii="Segoe UI" w:hAnsi="Segoe UI" w:cs="Segoe UI"/>
      <w:sz w:val="18"/>
      <w:szCs w:val="18"/>
    </w:rPr>
  </w:style>
  <w:style w:type="paragraph" w:styleId="NoSpacing">
    <w:name w:val="No Spacing"/>
    <w:uiPriority w:val="1"/>
    <w:qFormat/>
    <w:rsid w:val="000F1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FDEB4F4C2DF439A5865A6DEA916E5" ma:contentTypeVersion="12" ma:contentTypeDescription="Create a new document." ma:contentTypeScope="" ma:versionID="eedf966366bdac690aa487d358eed49c">
  <xsd:schema xmlns:xsd="http://www.w3.org/2001/XMLSchema" xmlns:xs="http://www.w3.org/2001/XMLSchema" xmlns:p="http://schemas.microsoft.com/office/2006/metadata/properties" xmlns:ns3="f6c94ac7-ca3d-47f0-a3c9-885c785c851b" xmlns:ns4="3db47fa6-2e6d-4b8b-b5d7-45d8f9e60763" targetNamespace="http://schemas.microsoft.com/office/2006/metadata/properties" ma:root="true" ma:fieldsID="fda93eeed63bf37819cda4ff36e2e44f" ns3:_="" ns4:_="">
    <xsd:import namespace="f6c94ac7-ca3d-47f0-a3c9-885c785c851b"/>
    <xsd:import namespace="3db47fa6-2e6d-4b8b-b5d7-45d8f9e607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94ac7-ca3d-47f0-a3c9-885c785c8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7fa6-2e6d-4b8b-b5d7-45d8f9e607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6695F-E129-4371-8D47-4C6425D72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94ac7-ca3d-47f0-a3c9-885c785c851b"/>
    <ds:schemaRef ds:uri="3db47fa6-2e6d-4b8b-b5d7-45d8f9e60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12995-1228-4D7C-AE0B-06AAF89AA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0E320D-3683-496C-A9AA-2EA91B94C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205</Words>
  <Characters>1073</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Henkel</dc:creator>
  <cp:keywords/>
  <dc:description/>
  <cp:lastModifiedBy>Jamie Henkel</cp:lastModifiedBy>
  <cp:revision>4</cp:revision>
  <dcterms:created xsi:type="dcterms:W3CDTF">2025-04-07T17:58:00Z</dcterms:created>
  <dcterms:modified xsi:type="dcterms:W3CDTF">2025-12-18T22:48:00Z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0x010100AFFFDEB4F4C2DF439A5865A6DEA916E5</vt:lpwstr>
  </property>
</Properties>
</file>